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5E92477F"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 xml:space="preserve">Amy Rauchwarter </w:t>
      </w:r>
      <w:r w:rsidR="002E237D">
        <w:rPr>
          <w:rFonts w:ascii="Times New Roman" w:hAnsi="Times New Roman" w:cs="Times New Roman"/>
          <w:color w:val="002060"/>
          <w:sz w:val="16"/>
          <w:szCs w:val="16"/>
        </w:rPr>
        <w:t>**</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2CCDBFA2"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5B86CAC1"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A7446F0" w:rsidR="008A2456" w:rsidRDefault="008A2456" w:rsidP="000C6AB0">
      <w:pPr>
        <w:ind w:left="104" w:right="74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Michelle Luehring</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7CFAB454" w:rsidR="005C6892" w:rsidRDefault="000B26EE"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April 25, 2024</w:t>
      </w:r>
    </w:p>
    <w:p w14:paraId="731D8296" w14:textId="77777777" w:rsidR="00E66DD8" w:rsidRDefault="00E66DD8" w:rsidP="004D43F0">
      <w:pPr>
        <w:rPr>
          <w:rFonts w:ascii="Times New Roman" w:hAnsi="Times New Roman" w:cs="Times New Roman"/>
          <w:b/>
          <w:bCs/>
          <w:color w:val="002060"/>
          <w:sz w:val="28"/>
          <w:szCs w:val="28"/>
        </w:rPr>
      </w:pPr>
    </w:p>
    <w:p w14:paraId="40168B13" w14:textId="01905733"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3D1D73">
        <w:rPr>
          <w:rFonts w:cstheme="minorHAnsi"/>
          <w:sz w:val="20"/>
          <w:szCs w:val="20"/>
        </w:rPr>
        <w:t>32pm by Chair Nina Arneson.</w:t>
      </w:r>
    </w:p>
    <w:p w14:paraId="1C0A20B3" w14:textId="77777777" w:rsidR="009C738D" w:rsidRDefault="009C738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73DE36B" w14:textId="4F966717" w:rsidR="003D1D73" w:rsidRDefault="003D1D73" w:rsidP="004D43F0">
      <w:pPr>
        <w:rPr>
          <w:rFonts w:cstheme="minorHAnsi"/>
          <w:sz w:val="20"/>
          <w:szCs w:val="20"/>
        </w:rPr>
      </w:pPr>
      <w:r>
        <w:rPr>
          <w:rFonts w:cstheme="minorHAnsi"/>
          <w:sz w:val="20"/>
          <w:szCs w:val="20"/>
        </w:rPr>
        <w:t>Voting</w:t>
      </w:r>
      <w:r w:rsidR="00696C28">
        <w:rPr>
          <w:rFonts w:cstheme="minorHAnsi"/>
          <w:sz w:val="20"/>
          <w:szCs w:val="20"/>
        </w:rPr>
        <w:t xml:space="preserve"> Members</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t>Non-Voting</w:t>
      </w:r>
      <w:r w:rsidR="00696C28">
        <w:rPr>
          <w:rFonts w:cstheme="minorHAnsi"/>
          <w:sz w:val="20"/>
          <w:szCs w:val="20"/>
        </w:rPr>
        <w:t xml:space="preserve"> Members</w:t>
      </w:r>
      <w:r>
        <w:rPr>
          <w:rFonts w:cstheme="minorHAnsi"/>
          <w:sz w:val="20"/>
          <w:szCs w:val="20"/>
        </w:rPr>
        <w:t>:</w:t>
      </w:r>
    </w:p>
    <w:p w14:paraId="71D91A07" w14:textId="13DF3EC1" w:rsidR="003D1D73" w:rsidRDefault="003D1D73" w:rsidP="004D43F0">
      <w:pPr>
        <w:rPr>
          <w:rFonts w:cstheme="minorHAnsi"/>
          <w:sz w:val="20"/>
          <w:szCs w:val="20"/>
        </w:rPr>
      </w:pPr>
      <w:r>
        <w:rPr>
          <w:rFonts w:cstheme="minorHAnsi"/>
          <w:sz w:val="20"/>
          <w:szCs w:val="20"/>
        </w:rPr>
        <w:t>Amy Thompson</w:t>
      </w:r>
      <w:r>
        <w:rPr>
          <w:rFonts w:cstheme="minorHAnsi"/>
          <w:sz w:val="20"/>
          <w:szCs w:val="20"/>
        </w:rPr>
        <w:tab/>
      </w:r>
      <w:r>
        <w:rPr>
          <w:rFonts w:cstheme="minorHAnsi"/>
          <w:sz w:val="20"/>
          <w:szCs w:val="20"/>
        </w:rPr>
        <w:tab/>
      </w:r>
      <w:r>
        <w:rPr>
          <w:rFonts w:cstheme="minorHAnsi"/>
          <w:sz w:val="20"/>
          <w:szCs w:val="20"/>
        </w:rPr>
        <w:tab/>
        <w:t>Amy Becker</w:t>
      </w:r>
    </w:p>
    <w:p w14:paraId="568A8544" w14:textId="63FA0AAE" w:rsidR="003D1D73" w:rsidRDefault="003D1D73"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t>Wanda Berg</w:t>
      </w:r>
    </w:p>
    <w:p w14:paraId="523967AC" w14:textId="381FB965" w:rsidR="003D1D73" w:rsidRDefault="003D1D73" w:rsidP="004D43F0">
      <w:pPr>
        <w:rPr>
          <w:rFonts w:cstheme="minorHAnsi"/>
          <w:sz w:val="20"/>
          <w:szCs w:val="20"/>
        </w:rPr>
      </w:pPr>
      <w:r>
        <w:rPr>
          <w:rFonts w:cstheme="minorHAnsi"/>
          <w:sz w:val="20"/>
          <w:szCs w:val="20"/>
        </w:rPr>
        <w:t>Bruce Sutor</w:t>
      </w:r>
      <w:r>
        <w:rPr>
          <w:rFonts w:cstheme="minorHAnsi"/>
          <w:sz w:val="20"/>
          <w:szCs w:val="20"/>
        </w:rPr>
        <w:tab/>
      </w:r>
      <w:r>
        <w:rPr>
          <w:rFonts w:cstheme="minorHAnsi"/>
          <w:sz w:val="20"/>
          <w:szCs w:val="20"/>
        </w:rPr>
        <w:tab/>
      </w:r>
      <w:r>
        <w:rPr>
          <w:rFonts w:cstheme="minorHAnsi"/>
          <w:sz w:val="20"/>
          <w:szCs w:val="20"/>
        </w:rPr>
        <w:tab/>
        <w:t>Carter Sample</w:t>
      </w:r>
    </w:p>
    <w:p w14:paraId="2061B25F" w14:textId="7089960D" w:rsidR="003D1D73" w:rsidRDefault="003D1D73" w:rsidP="004D43F0">
      <w:pPr>
        <w:rPr>
          <w:rFonts w:cstheme="minorHAnsi"/>
          <w:sz w:val="20"/>
          <w:szCs w:val="20"/>
        </w:rPr>
      </w:pPr>
      <w:r>
        <w:rPr>
          <w:rFonts w:cstheme="minorHAnsi"/>
          <w:sz w:val="20"/>
          <w:szCs w:val="20"/>
        </w:rPr>
        <w:t>James Hoffmann</w:t>
      </w:r>
      <w:r>
        <w:rPr>
          <w:rFonts w:cstheme="minorHAnsi"/>
          <w:sz w:val="20"/>
          <w:szCs w:val="20"/>
        </w:rPr>
        <w:tab/>
      </w:r>
      <w:r>
        <w:rPr>
          <w:rFonts w:cstheme="minorHAnsi"/>
          <w:sz w:val="20"/>
          <w:szCs w:val="20"/>
        </w:rPr>
        <w:tab/>
      </w:r>
      <w:r>
        <w:rPr>
          <w:rFonts w:cstheme="minorHAnsi"/>
          <w:sz w:val="20"/>
          <w:szCs w:val="20"/>
        </w:rPr>
        <w:tab/>
        <w:t>Leota Lind</w:t>
      </w:r>
    </w:p>
    <w:p w14:paraId="478883F2" w14:textId="255748CC" w:rsidR="003D1D73" w:rsidRDefault="003D1D73" w:rsidP="004D43F0">
      <w:pPr>
        <w:rPr>
          <w:rFonts w:cstheme="minorHAnsi"/>
          <w:sz w:val="20"/>
          <w:szCs w:val="20"/>
        </w:rPr>
      </w:pPr>
      <w:r>
        <w:rPr>
          <w:rFonts w:cstheme="minorHAnsi"/>
          <w:sz w:val="20"/>
          <w:szCs w:val="20"/>
        </w:rPr>
        <w:t>Casey Clements</w:t>
      </w:r>
      <w:r>
        <w:rPr>
          <w:rFonts w:cstheme="minorHAnsi"/>
          <w:sz w:val="20"/>
          <w:szCs w:val="20"/>
        </w:rPr>
        <w:tab/>
      </w:r>
      <w:r>
        <w:rPr>
          <w:rFonts w:cstheme="minorHAnsi"/>
          <w:sz w:val="20"/>
          <w:szCs w:val="20"/>
        </w:rPr>
        <w:tab/>
      </w:r>
      <w:r>
        <w:rPr>
          <w:rFonts w:cstheme="minorHAnsi"/>
          <w:sz w:val="20"/>
          <w:szCs w:val="20"/>
        </w:rPr>
        <w:tab/>
        <w:t>Laura Sutherland</w:t>
      </w:r>
    </w:p>
    <w:p w14:paraId="7A51AA1B" w14:textId="40FDEF3F" w:rsidR="003D1D73" w:rsidRDefault="003D1D73" w:rsidP="004D43F0">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t>Nicole Mucheck</w:t>
      </w:r>
    </w:p>
    <w:p w14:paraId="457019D9" w14:textId="57FDCE45" w:rsidR="003D1D73"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Ra</w:t>
      </w:r>
      <w:r w:rsidR="00696C28">
        <w:rPr>
          <w:rFonts w:cstheme="minorHAnsi"/>
          <w:sz w:val="20"/>
          <w:szCs w:val="20"/>
        </w:rPr>
        <w:t>u</w:t>
      </w:r>
      <w:r>
        <w:rPr>
          <w:rFonts w:cstheme="minorHAnsi"/>
          <w:sz w:val="20"/>
          <w:szCs w:val="20"/>
        </w:rPr>
        <w:t>chwarter</w:t>
      </w:r>
    </w:p>
    <w:p w14:paraId="2DBF440A" w14:textId="0D403A07" w:rsidR="003D1D73"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Boubin</w:t>
      </w:r>
    </w:p>
    <w:p w14:paraId="1513441B" w14:textId="48ADA9A9" w:rsidR="003D1D73"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Joelene Evenson</w:t>
      </w:r>
    </w:p>
    <w:p w14:paraId="022ADDAB" w14:textId="158233BB" w:rsidR="003D1D73"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14FF6528" w14:textId="74786933" w:rsidR="003D1D73"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Michelle Luehring</w:t>
      </w:r>
    </w:p>
    <w:p w14:paraId="49F65B6C" w14:textId="2CEAED2D" w:rsidR="003D1D73"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Maggie Fort</w:t>
      </w:r>
    </w:p>
    <w:p w14:paraId="63A5B8AD" w14:textId="5E47F9BA" w:rsidR="003D1D73"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32464EB7" w14:textId="7BD5DF60" w:rsidR="003D1D73"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Tara Reich</w:t>
      </w:r>
    </w:p>
    <w:p w14:paraId="32661C5A" w14:textId="77777777" w:rsidR="003D1D73"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20DBC184" w14:textId="77777777" w:rsidR="003D1D73"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065732B3" w14:textId="77777777" w:rsidR="00696C28"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02943A6C" w14:textId="77777777" w:rsidR="00D2323D" w:rsidRDefault="00696C2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Erin Sexton</w:t>
      </w:r>
    </w:p>
    <w:p w14:paraId="14F144A6" w14:textId="5F14ECC2" w:rsidR="003D1D73" w:rsidRDefault="00D2323D"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Margaret Vimont</w:t>
      </w:r>
      <w:r w:rsidR="003D1D73">
        <w:rPr>
          <w:rFonts w:cstheme="minorHAnsi"/>
          <w:sz w:val="20"/>
          <w:szCs w:val="20"/>
        </w:rPr>
        <w:tab/>
      </w:r>
      <w:r w:rsidR="003D1D73">
        <w:rPr>
          <w:rFonts w:cstheme="minorHAnsi"/>
          <w:sz w:val="20"/>
          <w:szCs w:val="20"/>
        </w:rPr>
        <w:tab/>
      </w:r>
    </w:p>
    <w:p w14:paraId="2D91D7ED" w14:textId="0E5152F8" w:rsidR="002677D8" w:rsidRDefault="003D1D7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570196BF" w14:textId="62742FE7"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3D1D73">
        <w:rPr>
          <w:rFonts w:cstheme="minorHAnsi"/>
          <w:sz w:val="20"/>
          <w:szCs w:val="20"/>
        </w:rPr>
        <w:t xml:space="preserve"> </w:t>
      </w:r>
      <w:r w:rsidR="00696C28">
        <w:rPr>
          <w:rFonts w:cstheme="minorHAnsi"/>
          <w:sz w:val="20"/>
          <w:szCs w:val="20"/>
        </w:rPr>
        <w:t>Bruce</w:t>
      </w:r>
      <w:r w:rsidR="003D1D73">
        <w:rPr>
          <w:rFonts w:cstheme="minorHAnsi"/>
          <w:sz w:val="20"/>
          <w:szCs w:val="20"/>
        </w:rPr>
        <w:t xml:space="preserve"> Sutor</w:t>
      </w:r>
      <w:r w:rsidR="009C738D">
        <w:rPr>
          <w:rFonts w:cstheme="minorHAnsi"/>
          <w:sz w:val="20"/>
          <w:szCs w:val="20"/>
        </w:rPr>
        <w:t xml:space="preserve"> </w:t>
      </w:r>
      <w:r w:rsidR="001E6C82">
        <w:rPr>
          <w:rFonts w:cstheme="minorHAnsi"/>
          <w:sz w:val="20"/>
          <w:szCs w:val="20"/>
        </w:rPr>
        <w:t>and second</w:t>
      </w:r>
      <w:r w:rsidR="000E7EF4">
        <w:rPr>
          <w:rFonts w:cstheme="minorHAnsi"/>
          <w:sz w:val="20"/>
          <w:szCs w:val="20"/>
        </w:rPr>
        <w:t xml:space="preserve"> </w:t>
      </w:r>
      <w:r w:rsidR="001E6C82">
        <w:rPr>
          <w:rFonts w:cstheme="minorHAnsi"/>
          <w:sz w:val="20"/>
          <w:szCs w:val="20"/>
        </w:rPr>
        <w:t>by</w:t>
      </w:r>
      <w:r w:rsidR="003D1D73">
        <w:rPr>
          <w:rFonts w:cstheme="minorHAnsi"/>
          <w:sz w:val="20"/>
          <w:szCs w:val="20"/>
        </w:rPr>
        <w:t xml:space="preserve"> </w:t>
      </w:r>
      <w:r w:rsidR="00696C28">
        <w:rPr>
          <w:rFonts w:cstheme="minorHAnsi"/>
          <w:sz w:val="20"/>
          <w:szCs w:val="20"/>
        </w:rPr>
        <w:t>James</w:t>
      </w:r>
      <w:r w:rsidR="003D1D73">
        <w:rPr>
          <w:rFonts w:cstheme="minorHAnsi"/>
          <w:sz w:val="20"/>
          <w:szCs w:val="20"/>
        </w:rPr>
        <w:t xml:space="preserve"> Hoffmann</w:t>
      </w:r>
      <w:r w:rsidR="00320F8B">
        <w:rPr>
          <w:rFonts w:cstheme="minorHAnsi"/>
          <w:sz w:val="20"/>
          <w:szCs w:val="20"/>
        </w:rPr>
        <w:t xml:space="preserve">, </w:t>
      </w:r>
      <w:r w:rsidR="001E6C82">
        <w:rPr>
          <w:rFonts w:cstheme="minorHAnsi"/>
          <w:sz w:val="20"/>
          <w:szCs w:val="20"/>
        </w:rPr>
        <w:t>no discussion and motion passed</w:t>
      </w:r>
      <w:r w:rsidR="00813E5A">
        <w:rPr>
          <w:rFonts w:cstheme="minorHAnsi"/>
          <w:sz w:val="20"/>
          <w:szCs w:val="20"/>
        </w:rPr>
        <w:t>.</w:t>
      </w:r>
    </w:p>
    <w:p w14:paraId="0738DC53" w14:textId="77777777" w:rsidR="00322038" w:rsidRDefault="00322038" w:rsidP="004D43F0">
      <w:pPr>
        <w:rPr>
          <w:rFonts w:cstheme="minorHAnsi"/>
          <w:sz w:val="20"/>
          <w:szCs w:val="20"/>
        </w:rPr>
      </w:pPr>
    </w:p>
    <w:p w14:paraId="131D9025" w14:textId="475F1C12"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0B26EE">
        <w:rPr>
          <w:rFonts w:cstheme="minorHAnsi"/>
          <w:sz w:val="20"/>
          <w:szCs w:val="20"/>
        </w:rPr>
        <w:t>March</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w:t>
      </w:r>
      <w:r w:rsidR="000E7EF4">
        <w:rPr>
          <w:rFonts w:cstheme="minorHAnsi"/>
          <w:sz w:val="20"/>
          <w:szCs w:val="20"/>
        </w:rPr>
        <w:t xml:space="preserve"> </w:t>
      </w:r>
      <w:r w:rsidR="00117607">
        <w:rPr>
          <w:rFonts w:cstheme="minorHAnsi"/>
          <w:sz w:val="20"/>
          <w:szCs w:val="20"/>
        </w:rPr>
        <w:t>by</w:t>
      </w:r>
      <w:r w:rsidR="00696C28">
        <w:rPr>
          <w:rFonts w:cstheme="minorHAnsi"/>
          <w:sz w:val="20"/>
          <w:szCs w:val="20"/>
        </w:rPr>
        <w:t xml:space="preserve"> James Hoffmann</w:t>
      </w:r>
      <w:r w:rsidR="00DC31C0">
        <w:rPr>
          <w:rFonts w:cstheme="minorHAnsi"/>
          <w:sz w:val="20"/>
          <w:szCs w:val="20"/>
        </w:rPr>
        <w:t xml:space="preserve"> </w:t>
      </w:r>
      <w:r w:rsidR="001E6C82">
        <w:rPr>
          <w:rFonts w:cstheme="minorHAnsi"/>
          <w:sz w:val="20"/>
          <w:szCs w:val="20"/>
        </w:rPr>
        <w:t>and second by</w:t>
      </w:r>
      <w:r w:rsidR="00696C28">
        <w:rPr>
          <w:rFonts w:cstheme="minorHAnsi"/>
          <w:sz w:val="20"/>
          <w:szCs w:val="20"/>
        </w:rPr>
        <w:t xml:space="preserve"> Bruce Sutor</w:t>
      </w:r>
      <w:r w:rsidR="001E6C82">
        <w:rPr>
          <w:rFonts w:cstheme="minorHAnsi"/>
          <w:sz w:val="20"/>
          <w:szCs w:val="20"/>
        </w:rPr>
        <w:t>, no discussion and motion passed.</w:t>
      </w:r>
    </w:p>
    <w:p w14:paraId="1485C569" w14:textId="77777777" w:rsidR="007C233E" w:rsidRDefault="007C233E" w:rsidP="004D43F0">
      <w:pPr>
        <w:rPr>
          <w:rFonts w:cstheme="minorHAnsi"/>
          <w:sz w:val="20"/>
          <w:szCs w:val="20"/>
        </w:rPr>
      </w:pPr>
    </w:p>
    <w:p w14:paraId="3E09D6E9" w14:textId="1719C205" w:rsidR="005D349A" w:rsidRDefault="005D349A" w:rsidP="004D43F0">
      <w:pPr>
        <w:rPr>
          <w:rFonts w:cstheme="minorHAnsi"/>
          <w:sz w:val="20"/>
          <w:szCs w:val="20"/>
        </w:rPr>
      </w:pPr>
      <w:r>
        <w:rPr>
          <w:rFonts w:cstheme="minorHAnsi"/>
          <w:sz w:val="20"/>
          <w:szCs w:val="20"/>
        </w:rPr>
        <w:t>Committee Reports:</w:t>
      </w:r>
    </w:p>
    <w:p w14:paraId="5255355E" w14:textId="433155D2" w:rsidR="005D349A" w:rsidRPr="00C34C7B" w:rsidRDefault="005D349A" w:rsidP="00C34C7B">
      <w:pPr>
        <w:pStyle w:val="ListParagraph"/>
        <w:numPr>
          <w:ilvl w:val="0"/>
          <w:numId w:val="20"/>
        </w:numPr>
        <w:rPr>
          <w:rFonts w:cstheme="minorHAnsi"/>
          <w:sz w:val="20"/>
          <w:szCs w:val="20"/>
        </w:rPr>
      </w:pPr>
      <w:r w:rsidRPr="005D349A">
        <w:rPr>
          <w:rFonts w:cstheme="minorHAnsi"/>
          <w:sz w:val="20"/>
          <w:szCs w:val="20"/>
        </w:rPr>
        <w:t xml:space="preserve">Steering – </w:t>
      </w:r>
      <w:r w:rsidR="00653C5B">
        <w:rPr>
          <w:rFonts w:cstheme="minorHAnsi"/>
          <w:sz w:val="20"/>
          <w:szCs w:val="20"/>
        </w:rPr>
        <w:t>next meeting May 19</w:t>
      </w:r>
      <w:r w:rsidR="00653C5B" w:rsidRPr="00653C5B">
        <w:rPr>
          <w:rFonts w:cstheme="minorHAnsi"/>
          <w:sz w:val="20"/>
          <w:szCs w:val="20"/>
          <w:vertAlign w:val="superscript"/>
        </w:rPr>
        <w:t>th</w:t>
      </w:r>
      <w:r w:rsidR="00653C5B">
        <w:rPr>
          <w:rFonts w:cstheme="minorHAnsi"/>
          <w:sz w:val="20"/>
          <w:szCs w:val="20"/>
        </w:rPr>
        <w:t>.</w:t>
      </w:r>
      <w:r w:rsidR="00696C28">
        <w:rPr>
          <w:rFonts w:cstheme="minorHAnsi"/>
          <w:sz w:val="20"/>
          <w:szCs w:val="20"/>
        </w:rPr>
        <w:t xml:space="preserve">  No meeting in March.</w:t>
      </w:r>
      <w:r w:rsidR="00C34C7B" w:rsidRPr="00C34C7B">
        <w:rPr>
          <w:rFonts w:cstheme="minorHAnsi"/>
          <w:sz w:val="20"/>
          <w:szCs w:val="20"/>
        </w:rPr>
        <w:t xml:space="preserve">  </w:t>
      </w:r>
    </w:p>
    <w:p w14:paraId="72CE21E0" w14:textId="631DBF34" w:rsidR="009D6D49" w:rsidRDefault="005D349A" w:rsidP="008D461A">
      <w:pPr>
        <w:pStyle w:val="ListParagraph"/>
        <w:numPr>
          <w:ilvl w:val="0"/>
          <w:numId w:val="20"/>
        </w:numPr>
        <w:rPr>
          <w:rFonts w:cstheme="minorHAnsi"/>
          <w:sz w:val="20"/>
          <w:szCs w:val="20"/>
        </w:rPr>
        <w:sectPr w:rsidR="009D6D49" w:rsidSect="00225991">
          <w:type w:val="continuous"/>
          <w:pgSz w:w="12240" w:h="15840"/>
          <w:pgMar w:top="634" w:right="806" w:bottom="280" w:left="403" w:header="720" w:footer="720" w:gutter="0"/>
          <w:cols w:num="2" w:space="720" w:equalWidth="0">
            <w:col w:w="2880" w:space="720"/>
            <w:col w:w="7431"/>
          </w:cols>
        </w:sectPr>
      </w:pPr>
      <w:r w:rsidRPr="005D349A">
        <w:rPr>
          <w:rFonts w:cstheme="minorHAnsi"/>
          <w:sz w:val="20"/>
          <w:szCs w:val="20"/>
        </w:rPr>
        <w:t xml:space="preserve">Finance – </w:t>
      </w:r>
      <w:r w:rsidR="00696C28">
        <w:rPr>
          <w:rFonts w:cstheme="minorHAnsi"/>
          <w:sz w:val="20"/>
          <w:szCs w:val="20"/>
        </w:rPr>
        <w:t xml:space="preserve">Nicole Mucheck began the committee update – the committee discussed the 2024 budget and ultimately decided not to move a budget recommendation to the Ex Board yet as there were outstanding questions.  The conversation was very robust, and some questions have been answered via email from Nicole with additional questions outstanding.  Still need to discuss and determine times lines around invoicing individuals process for co-pays/deductibles/etc.  </w:t>
      </w:r>
      <w:r w:rsidR="009D6D49">
        <w:rPr>
          <w:rFonts w:cstheme="minorHAnsi"/>
          <w:sz w:val="20"/>
          <w:szCs w:val="20"/>
        </w:rPr>
        <w:t>Bruce</w:t>
      </w:r>
      <w:r w:rsidR="00696C28">
        <w:rPr>
          <w:rFonts w:cstheme="minorHAnsi"/>
          <w:sz w:val="20"/>
          <w:szCs w:val="20"/>
        </w:rPr>
        <w:t xml:space="preserve"> Sutor raised a point of clarification from Mayo and that Mayo leadership is reaffirming the funds from Mayo are to fund SERCC operations and that all revenues would be pursued, and that any shortfall could be made up using the operational funds from Mayo once all revenue sources are</w:t>
      </w:r>
      <w:r w:rsidR="00FF59DE">
        <w:rPr>
          <w:rFonts w:cstheme="minorHAnsi"/>
          <w:sz w:val="20"/>
          <w:szCs w:val="20"/>
        </w:rPr>
        <w:t xml:space="preserve"> pursued</w:t>
      </w:r>
      <w:r w:rsidR="00696C28">
        <w:rPr>
          <w:rFonts w:cstheme="minorHAnsi"/>
          <w:sz w:val="20"/>
          <w:szCs w:val="20"/>
        </w:rPr>
        <w:t xml:space="preserve">.  Mayo clarifies that billing revenue is expected to be sought.  </w:t>
      </w:r>
      <w:r w:rsidR="009D6D49">
        <w:rPr>
          <w:rFonts w:cstheme="minorHAnsi"/>
          <w:sz w:val="20"/>
          <w:szCs w:val="20"/>
        </w:rPr>
        <w:t xml:space="preserve">Casey </w:t>
      </w:r>
      <w:r w:rsidR="00696C28">
        <w:rPr>
          <w:rFonts w:cstheme="minorHAnsi"/>
          <w:sz w:val="20"/>
          <w:szCs w:val="20"/>
        </w:rPr>
        <w:t>Clements clarified that is what he understands also.</w:t>
      </w:r>
      <w:r w:rsidR="00FF59DE">
        <w:rPr>
          <w:rFonts w:cstheme="minorHAnsi"/>
          <w:sz w:val="20"/>
          <w:szCs w:val="20"/>
        </w:rPr>
        <w:t xml:space="preserve">  Nina Arneson raised conversation from the finance committee around how under/un-insured shortfalls are considered part of the shortfall and thus part of operational expenses.  Tara Reich clarified how those under/un-insured claims are part of operational expenses.  </w:t>
      </w:r>
      <w:r w:rsidR="009D6D49">
        <w:rPr>
          <w:rFonts w:cstheme="minorHAnsi"/>
          <w:sz w:val="20"/>
          <w:szCs w:val="20"/>
        </w:rPr>
        <w:t>Bruce</w:t>
      </w:r>
      <w:r w:rsidR="00FF59DE">
        <w:rPr>
          <w:rFonts w:cstheme="minorHAnsi"/>
          <w:sz w:val="20"/>
          <w:szCs w:val="20"/>
        </w:rPr>
        <w:t xml:space="preserve"> Sutor clarified that he wants to avoid claims being sent to counties and counties rejecting those claims because that has already been paid via braided funding – this differs from how billing is currently working in that counties have been considered payor of last resort and not the braided funding.  This change in braided funding used last instead of counties would look different for counties and the data would need to be presented to each county and would the SERCC model need to change.  Nina also raised the youth rate is paid by the counties – Nicole clarified that for youth residential rate is less than covering the full costs and so that non-covered amount of the youth rate is paid by braided funding.</w:t>
      </w:r>
      <w:r w:rsidR="0048452D">
        <w:rPr>
          <w:rFonts w:cstheme="minorHAnsi"/>
          <w:sz w:val="20"/>
          <w:szCs w:val="20"/>
        </w:rPr>
        <w:t xml:space="preserve">  If there are questions regarding the proposed 2024 budget send those to</w:t>
      </w:r>
    </w:p>
    <w:p w14:paraId="08E3871C" w14:textId="0C0BAFEF" w:rsidR="00FC1CCC" w:rsidRPr="009D6D49" w:rsidRDefault="0048452D" w:rsidP="009D6D49">
      <w:pPr>
        <w:ind w:left="720"/>
        <w:rPr>
          <w:rFonts w:cstheme="minorHAnsi"/>
          <w:sz w:val="20"/>
          <w:szCs w:val="20"/>
        </w:rPr>
      </w:pPr>
      <w:r w:rsidRPr="009D6D49">
        <w:rPr>
          <w:rFonts w:cstheme="minorHAnsi"/>
          <w:sz w:val="20"/>
          <w:szCs w:val="20"/>
        </w:rPr>
        <w:lastRenderedPageBreak/>
        <w:t>Mindi or Nicole for further</w:t>
      </w:r>
      <w:r w:rsidR="009D6D49" w:rsidRPr="009D6D49">
        <w:rPr>
          <w:rFonts w:cstheme="minorHAnsi"/>
          <w:sz w:val="20"/>
          <w:szCs w:val="20"/>
        </w:rPr>
        <w:t xml:space="preserve"> </w:t>
      </w:r>
      <w:r w:rsidRPr="009D6D49">
        <w:rPr>
          <w:rFonts w:cstheme="minorHAnsi"/>
          <w:sz w:val="20"/>
          <w:szCs w:val="20"/>
        </w:rPr>
        <w:t>review at th</w:t>
      </w:r>
      <w:r w:rsidR="009D6D49" w:rsidRPr="009D6D49">
        <w:rPr>
          <w:rFonts w:cstheme="minorHAnsi"/>
          <w:sz w:val="20"/>
          <w:szCs w:val="20"/>
        </w:rPr>
        <w:t>e</w:t>
      </w:r>
      <w:r w:rsidR="009D6D49">
        <w:rPr>
          <w:rFonts w:cstheme="minorHAnsi"/>
          <w:sz w:val="20"/>
          <w:szCs w:val="20"/>
        </w:rPr>
        <w:t xml:space="preserve"> </w:t>
      </w:r>
      <w:r w:rsidRPr="009D6D49">
        <w:rPr>
          <w:rFonts w:cstheme="minorHAnsi"/>
          <w:sz w:val="20"/>
          <w:szCs w:val="20"/>
        </w:rPr>
        <w:t xml:space="preserve">next finance committee meeting.  Question was raised if the finance committee is going to meet prior to their next monthly meeting in May?  The regular finance committee meeting will be moved up so held before May Ex Board meeting.  Should a special finance committee meeting </w:t>
      </w:r>
      <w:r w:rsidR="00742929" w:rsidRPr="009D6D49">
        <w:rPr>
          <w:rFonts w:cstheme="minorHAnsi"/>
          <w:sz w:val="20"/>
          <w:szCs w:val="20"/>
        </w:rPr>
        <w:t>b</w:t>
      </w:r>
      <w:r w:rsidRPr="009D6D49">
        <w:rPr>
          <w:rFonts w:cstheme="minorHAnsi"/>
          <w:sz w:val="20"/>
          <w:szCs w:val="20"/>
        </w:rPr>
        <w:t xml:space="preserve">e called?  There should be clarity around what funds are used first so that all parties are on the same page – Amy Thompson will connect with finance and then reach out to the Mayo finance committee rep to get clarity.  </w:t>
      </w:r>
      <w:r w:rsidR="00FF59DE" w:rsidRPr="009D6D49">
        <w:rPr>
          <w:rFonts w:cstheme="minorHAnsi"/>
          <w:sz w:val="20"/>
          <w:szCs w:val="20"/>
        </w:rPr>
        <w:t xml:space="preserve"> </w:t>
      </w:r>
      <w:r w:rsidR="00696C28" w:rsidRPr="009D6D49">
        <w:rPr>
          <w:rFonts w:cstheme="minorHAnsi"/>
          <w:sz w:val="20"/>
          <w:szCs w:val="20"/>
        </w:rPr>
        <w:t xml:space="preserve">        </w:t>
      </w:r>
    </w:p>
    <w:p w14:paraId="7DAECD43" w14:textId="05E77A31" w:rsidR="00653C5B" w:rsidRDefault="00653C5B" w:rsidP="008D461A">
      <w:pPr>
        <w:pStyle w:val="ListParagraph"/>
        <w:numPr>
          <w:ilvl w:val="0"/>
          <w:numId w:val="20"/>
        </w:numPr>
        <w:rPr>
          <w:rFonts w:cstheme="minorHAnsi"/>
          <w:sz w:val="20"/>
          <w:szCs w:val="20"/>
        </w:rPr>
      </w:pPr>
      <w:r>
        <w:rPr>
          <w:rFonts w:cstheme="minorHAnsi"/>
          <w:sz w:val="20"/>
          <w:szCs w:val="20"/>
        </w:rPr>
        <w:t>Operational Practices (OPC) –</w:t>
      </w:r>
      <w:r w:rsidR="0048452D">
        <w:rPr>
          <w:rFonts w:cstheme="minorHAnsi"/>
          <w:sz w:val="20"/>
          <w:szCs w:val="20"/>
        </w:rPr>
        <w:t xml:space="preserve"> </w:t>
      </w:r>
      <w:r w:rsidR="003D1D73">
        <w:rPr>
          <w:rFonts w:cstheme="minorHAnsi"/>
          <w:sz w:val="20"/>
          <w:szCs w:val="20"/>
        </w:rPr>
        <w:t>Mathew Bjorngaard</w:t>
      </w:r>
      <w:r w:rsidR="0048452D">
        <w:rPr>
          <w:rFonts w:cstheme="minorHAnsi"/>
          <w:sz w:val="20"/>
          <w:szCs w:val="20"/>
        </w:rPr>
        <w:t xml:space="preserve"> had an update from the final meeting on 4/25 before the pause begins.  Nexus walked through the current discharge planning workflow and the committee provided feedback and suggestions around clarity.  Nexus will make revisions before May 10</w:t>
      </w:r>
      <w:r w:rsidR="0048452D" w:rsidRPr="0048452D">
        <w:rPr>
          <w:rFonts w:cstheme="minorHAnsi"/>
          <w:sz w:val="20"/>
          <w:szCs w:val="20"/>
          <w:vertAlign w:val="superscript"/>
        </w:rPr>
        <w:t>th</w:t>
      </w:r>
      <w:r w:rsidR="0048452D">
        <w:rPr>
          <w:rFonts w:cstheme="minorHAnsi"/>
          <w:sz w:val="20"/>
          <w:szCs w:val="20"/>
        </w:rPr>
        <w:t xml:space="preserve"> and those revised documents will be sent to Ex Board for review as part of the May meeting.  The OPC will begin meeting again in August.    </w:t>
      </w:r>
    </w:p>
    <w:p w14:paraId="50833DC5" w14:textId="5D20553F" w:rsidR="00CB1394" w:rsidRPr="00653C5B" w:rsidRDefault="00653C5B" w:rsidP="00653C5B">
      <w:pPr>
        <w:pStyle w:val="ListParagraph"/>
        <w:numPr>
          <w:ilvl w:val="0"/>
          <w:numId w:val="20"/>
        </w:numPr>
        <w:rPr>
          <w:rFonts w:cstheme="minorHAnsi"/>
          <w:sz w:val="20"/>
          <w:szCs w:val="20"/>
        </w:rPr>
      </w:pPr>
      <w:r>
        <w:rPr>
          <w:rFonts w:cstheme="minorHAnsi"/>
          <w:sz w:val="20"/>
          <w:szCs w:val="20"/>
        </w:rPr>
        <w:t>CREST Denials – Meetings paused.</w:t>
      </w:r>
    </w:p>
    <w:p w14:paraId="2E2F98E4" w14:textId="164CBCDE" w:rsidR="00653C5B" w:rsidRDefault="00653C5B" w:rsidP="00653C5B">
      <w:pPr>
        <w:pStyle w:val="ListParagraph"/>
        <w:numPr>
          <w:ilvl w:val="0"/>
          <w:numId w:val="20"/>
        </w:numPr>
        <w:rPr>
          <w:rFonts w:cstheme="minorHAnsi"/>
          <w:sz w:val="20"/>
          <w:szCs w:val="20"/>
        </w:rPr>
      </w:pPr>
      <w:r>
        <w:rPr>
          <w:rFonts w:cstheme="minorHAnsi"/>
          <w:sz w:val="20"/>
          <w:szCs w:val="20"/>
        </w:rPr>
        <w:t>Advisory Board   - next meeting June 12</w:t>
      </w:r>
      <w:r w:rsidRPr="00653C5B">
        <w:rPr>
          <w:rFonts w:cstheme="minorHAnsi"/>
          <w:sz w:val="20"/>
          <w:szCs w:val="20"/>
          <w:vertAlign w:val="superscript"/>
        </w:rPr>
        <w:t>th</w:t>
      </w:r>
      <w:r>
        <w:rPr>
          <w:rFonts w:cstheme="minorHAnsi"/>
          <w:sz w:val="20"/>
          <w:szCs w:val="20"/>
        </w:rPr>
        <w:t>.</w:t>
      </w:r>
      <w:r w:rsidR="0048452D">
        <w:rPr>
          <w:rFonts w:cstheme="minorHAnsi"/>
          <w:sz w:val="20"/>
          <w:szCs w:val="20"/>
        </w:rPr>
        <w:t xml:space="preserve">  </w:t>
      </w:r>
      <w:r w:rsidR="00D2323D">
        <w:rPr>
          <w:rFonts w:cstheme="minorHAnsi"/>
          <w:sz w:val="20"/>
          <w:szCs w:val="20"/>
        </w:rPr>
        <w:t xml:space="preserve">Jamie Swift updated from the April meeting – there were a couple attendees, and the group reviewed the discharge workflow and had good feedback regarding what information should be included in the discharge summary/information.  Overall, it was a productive meeting.  </w:t>
      </w:r>
    </w:p>
    <w:p w14:paraId="70AD769F" w14:textId="77777777" w:rsidR="00653C5B" w:rsidRDefault="00653C5B" w:rsidP="00653C5B">
      <w:pPr>
        <w:rPr>
          <w:rFonts w:cstheme="minorHAnsi"/>
          <w:sz w:val="20"/>
          <w:szCs w:val="20"/>
        </w:rPr>
      </w:pPr>
    </w:p>
    <w:p w14:paraId="46AFF913" w14:textId="5FB4E22A" w:rsidR="00653C5B" w:rsidRDefault="00653C5B" w:rsidP="00653C5B">
      <w:pPr>
        <w:rPr>
          <w:rFonts w:cstheme="minorHAnsi"/>
          <w:sz w:val="20"/>
          <w:szCs w:val="20"/>
        </w:rPr>
      </w:pPr>
      <w:r>
        <w:rPr>
          <w:rFonts w:cstheme="minorHAnsi"/>
          <w:sz w:val="20"/>
          <w:szCs w:val="20"/>
        </w:rPr>
        <w:t xml:space="preserve">Executive Director’s Report – </w:t>
      </w:r>
      <w:r w:rsidR="00D2323D">
        <w:rPr>
          <w:rFonts w:cstheme="minorHAnsi"/>
          <w:sz w:val="20"/>
          <w:szCs w:val="20"/>
        </w:rPr>
        <w:t>Nicole Mucheck started her report with data points and youth residential 5.2 and adult residential 6.63 year to date so the numbers are trending up compared to last year.  Adult residential is down a bed and are waiting on a new mattress.  Did get DHS verbal approval to move to the 30-day adult residential license – just waiting on the actual letter from DHS to send to insurance providers for billing purposes.  Once letter is received and insurance providers are updated Nexus will operationalize the 2 beds for 30-day stays.  The youth rate – there are currently multiple bills before the legislature that are slightly different – with no action taken yet but referred to the health and human services committee.  Has hired a clinical supervisor – beginning in June.  There is shifting at the front desk – hiring for a 2</w:t>
      </w:r>
      <w:r w:rsidR="00D2323D" w:rsidRPr="00D2323D">
        <w:rPr>
          <w:rFonts w:cstheme="minorHAnsi"/>
          <w:sz w:val="20"/>
          <w:szCs w:val="20"/>
          <w:vertAlign w:val="superscript"/>
        </w:rPr>
        <w:t>nd</w:t>
      </w:r>
      <w:r w:rsidR="00D2323D">
        <w:rPr>
          <w:rFonts w:cstheme="minorHAnsi"/>
          <w:sz w:val="20"/>
          <w:szCs w:val="20"/>
        </w:rPr>
        <w:t xml:space="preserve"> shift coordinator.  There are still open YSP, DSP, milue lead, nurse positions.  Joelene Evenson updated about increasing visibility and outreach regarding SERCC.  May 5</w:t>
      </w:r>
      <w:r w:rsidR="00D2323D" w:rsidRPr="00D2323D">
        <w:rPr>
          <w:rFonts w:cstheme="minorHAnsi"/>
          <w:sz w:val="20"/>
          <w:szCs w:val="20"/>
          <w:vertAlign w:val="superscript"/>
        </w:rPr>
        <w:t>th</w:t>
      </w:r>
      <w:r w:rsidR="00D2323D">
        <w:rPr>
          <w:rFonts w:cstheme="minorHAnsi"/>
          <w:sz w:val="20"/>
          <w:szCs w:val="20"/>
        </w:rPr>
        <w:t xml:space="preserve"> is an event in Rochester</w:t>
      </w:r>
      <w:r w:rsidR="00195896">
        <w:rPr>
          <w:rFonts w:cstheme="minorHAnsi"/>
          <w:sz w:val="20"/>
          <w:szCs w:val="20"/>
        </w:rPr>
        <w:t xml:space="preserve"> – Bella Spring concert</w:t>
      </w:r>
      <w:r w:rsidR="00D2323D">
        <w:rPr>
          <w:rFonts w:cstheme="minorHAnsi"/>
          <w:sz w:val="20"/>
          <w:szCs w:val="20"/>
        </w:rPr>
        <w:t>.  Question around direct donation option for May 5</w:t>
      </w:r>
      <w:r w:rsidR="00D2323D" w:rsidRPr="00D2323D">
        <w:rPr>
          <w:rFonts w:cstheme="minorHAnsi"/>
          <w:sz w:val="20"/>
          <w:szCs w:val="20"/>
          <w:vertAlign w:val="superscript"/>
        </w:rPr>
        <w:t>th</w:t>
      </w:r>
      <w:r w:rsidR="00D2323D">
        <w:rPr>
          <w:rFonts w:cstheme="minorHAnsi"/>
          <w:sz w:val="20"/>
          <w:szCs w:val="20"/>
        </w:rPr>
        <w:t xml:space="preserve"> event such as QR code.  August 15</w:t>
      </w:r>
      <w:r w:rsidR="00D2323D" w:rsidRPr="00D2323D">
        <w:rPr>
          <w:rFonts w:cstheme="minorHAnsi"/>
          <w:sz w:val="20"/>
          <w:szCs w:val="20"/>
          <w:vertAlign w:val="superscript"/>
        </w:rPr>
        <w:t>th</w:t>
      </w:r>
      <w:r w:rsidR="00D2323D">
        <w:rPr>
          <w:rFonts w:cstheme="minorHAnsi"/>
          <w:sz w:val="20"/>
          <w:szCs w:val="20"/>
        </w:rPr>
        <w:t xml:space="preserve"> is a Building Connections event to connect with possible donors – all Board members will get this and should forward onto others.</w:t>
      </w:r>
      <w:r w:rsidR="00195896">
        <w:rPr>
          <w:rFonts w:cstheme="minorHAnsi"/>
          <w:sz w:val="20"/>
          <w:szCs w:val="20"/>
        </w:rPr>
        <w:t xml:space="preserve">  </w:t>
      </w:r>
      <w:r w:rsidR="00D2323D">
        <w:rPr>
          <w:rFonts w:cstheme="minorHAnsi"/>
          <w:sz w:val="20"/>
          <w:szCs w:val="20"/>
        </w:rPr>
        <w:t xml:space="preserve">     </w:t>
      </w:r>
    </w:p>
    <w:p w14:paraId="76905276" w14:textId="77777777" w:rsidR="00653C5B" w:rsidRDefault="00653C5B" w:rsidP="00653C5B">
      <w:pPr>
        <w:rPr>
          <w:rFonts w:cstheme="minorHAnsi"/>
          <w:sz w:val="20"/>
          <w:szCs w:val="20"/>
        </w:rPr>
      </w:pPr>
    </w:p>
    <w:p w14:paraId="0B3C9C04" w14:textId="634EF81D" w:rsidR="00653C5B" w:rsidRDefault="00653C5B" w:rsidP="00653C5B">
      <w:pPr>
        <w:rPr>
          <w:rFonts w:cstheme="minorHAnsi"/>
          <w:sz w:val="20"/>
          <w:szCs w:val="20"/>
        </w:rPr>
      </w:pPr>
      <w:r>
        <w:rPr>
          <w:rFonts w:cstheme="minorHAnsi"/>
          <w:sz w:val="20"/>
          <w:szCs w:val="20"/>
        </w:rPr>
        <w:t xml:space="preserve">Finance Director’s Report – </w:t>
      </w:r>
      <w:r w:rsidR="00195896">
        <w:rPr>
          <w:rFonts w:cstheme="minorHAnsi"/>
          <w:sz w:val="20"/>
          <w:szCs w:val="20"/>
        </w:rPr>
        <w:t>Mindi Zamzow began her report that DHS has confirmed the adult residential rate will increase almost $32 per day and can be back dated to January 1</w:t>
      </w:r>
      <w:r w:rsidR="00195896" w:rsidRPr="00195896">
        <w:rPr>
          <w:rFonts w:cstheme="minorHAnsi"/>
          <w:sz w:val="20"/>
          <w:szCs w:val="20"/>
          <w:vertAlign w:val="superscript"/>
        </w:rPr>
        <w:t>st</w:t>
      </w:r>
      <w:r w:rsidR="00195896">
        <w:rPr>
          <w:rFonts w:cstheme="minorHAnsi"/>
          <w:sz w:val="20"/>
          <w:szCs w:val="20"/>
        </w:rPr>
        <w:t xml:space="preserve"> – must wait for the update letter from DHS and then will update the insurance providers.  Mindi reviewed the monthly financials but noted that due to the adult residential rate increase the numbers will change once the billing updates can be made (just waiting on DHS letter).  Mindi highlighted the braided funding details.  Question around if definitions for braided funding and community funds claims could be added – Mindi clarified and will add brief definitions as reminder.  Question around CREST $107,000 - isn’t reflected on braided funding as it currently tied to mobile crisis for 2024.  </w:t>
      </w:r>
      <w:r w:rsidR="0011354D">
        <w:rPr>
          <w:rFonts w:cstheme="minorHAnsi"/>
          <w:sz w:val="20"/>
          <w:szCs w:val="20"/>
        </w:rPr>
        <w:t xml:space="preserve">Reviewed the residential census numbers and budget amounts.  Finally, reviewed current budget variances and comparisons.  Question raised around current under/un-insured debt that has started to accumulate, and counties are wondering where that is in the finance documents – this is the community fund claims.  Should the braided funding from Blue+ and OMC be used first and could counties get invoices now to see where the debts are at?  Nicole and Mindi will work together to draft invoices/spreadsheet for counties to see under/un-insured by each county.      </w:t>
      </w:r>
      <w:r w:rsidR="00195896">
        <w:rPr>
          <w:rFonts w:cstheme="minorHAnsi"/>
          <w:sz w:val="20"/>
          <w:szCs w:val="20"/>
        </w:rPr>
        <w:t xml:space="preserve">  </w:t>
      </w:r>
    </w:p>
    <w:p w14:paraId="5FF27E68" w14:textId="77777777" w:rsidR="00653C5B" w:rsidRDefault="00653C5B" w:rsidP="00653C5B">
      <w:pPr>
        <w:rPr>
          <w:rFonts w:cstheme="minorHAnsi"/>
          <w:sz w:val="20"/>
          <w:szCs w:val="20"/>
        </w:rPr>
      </w:pPr>
    </w:p>
    <w:p w14:paraId="18FB183A" w14:textId="439632D9" w:rsidR="00653C5B" w:rsidRDefault="00653C5B" w:rsidP="00653C5B">
      <w:pPr>
        <w:rPr>
          <w:rFonts w:cstheme="minorHAnsi"/>
          <w:sz w:val="20"/>
          <w:szCs w:val="20"/>
        </w:rPr>
      </w:pPr>
      <w:r>
        <w:rPr>
          <w:rFonts w:cstheme="minorHAnsi"/>
          <w:sz w:val="20"/>
          <w:szCs w:val="20"/>
        </w:rPr>
        <w:t xml:space="preserve">Staffing /Capacity Related to OPC Pause – </w:t>
      </w:r>
      <w:r w:rsidR="0011354D">
        <w:rPr>
          <w:rFonts w:cstheme="minorHAnsi"/>
          <w:sz w:val="20"/>
          <w:szCs w:val="20"/>
        </w:rPr>
        <w:t xml:space="preserve">Nina Arneson opened this topic since John Pugleasa is on vacation.  OPC is paused due to staffing/capacity concerns and so </w:t>
      </w:r>
      <w:r w:rsidR="00D03E76">
        <w:rPr>
          <w:rFonts w:cstheme="minorHAnsi"/>
          <w:sz w:val="20"/>
          <w:szCs w:val="20"/>
        </w:rPr>
        <w:t>what will be different or what steps are being taken to make changes for when OPC begins again in August.  Nicole Mucheck responded that the lack of clinical supervisor has taken Jamie Swift away from other job duties – the clinical supervisor will start in June.  There has also been some transition in front end staff that will hopefully bring stability.  Nicole also updated on how hiring outreach and interviewing processed work.  There is also a quarterly review of data including staff turnover rates – there does seem to be a trend of February and May being higher staff turnover rates.  There is a plan in place regarding new employee onboarding – including a 1:1 time with all staff monthly and stars recognition program (shoutouts to staff).  Looking for ways to increase training – including in person events via train the trainer</w:t>
      </w:r>
      <w:r w:rsidR="00FC4D36">
        <w:rPr>
          <w:rFonts w:cstheme="minorHAnsi"/>
          <w:sz w:val="20"/>
          <w:szCs w:val="20"/>
        </w:rPr>
        <w:t xml:space="preserve">.  Implementing standards around the first 90 days of employment to train and engage new staff.  Nicole will put together a brief document around that can be shared.  Question about if salary reviews have been completed – market review was completed for DSP and YSP positions with increases made.  Additionally, nursing and therapists market reviews were also </w:t>
      </w:r>
      <w:r w:rsidR="00742929">
        <w:rPr>
          <w:rFonts w:cstheme="minorHAnsi"/>
          <w:sz w:val="20"/>
          <w:szCs w:val="20"/>
        </w:rPr>
        <w:t>completed,</w:t>
      </w:r>
      <w:r w:rsidR="00FC4D36">
        <w:rPr>
          <w:rFonts w:cstheme="minorHAnsi"/>
          <w:sz w:val="20"/>
          <w:szCs w:val="20"/>
        </w:rPr>
        <w:t xml:space="preserve"> and increases made as appropriate.  Question around how </w:t>
      </w:r>
      <w:r w:rsidR="00742929">
        <w:rPr>
          <w:rFonts w:cstheme="minorHAnsi"/>
          <w:sz w:val="20"/>
          <w:szCs w:val="20"/>
        </w:rPr>
        <w:t>the turnover compares</w:t>
      </w:r>
      <w:r w:rsidR="00FC4D36">
        <w:rPr>
          <w:rFonts w:cstheme="minorHAnsi"/>
          <w:sz w:val="20"/>
          <w:szCs w:val="20"/>
        </w:rPr>
        <w:t xml:space="preserve"> to other Nexus sites – Nicole commented that turnover at SERCC is less (about 24%) compared to other sites (about 30+%).    </w:t>
      </w:r>
      <w:r w:rsidR="00D03E76">
        <w:rPr>
          <w:rFonts w:cstheme="minorHAnsi"/>
          <w:sz w:val="20"/>
          <w:szCs w:val="20"/>
        </w:rPr>
        <w:t xml:space="preserve">       </w:t>
      </w:r>
    </w:p>
    <w:p w14:paraId="091DA4AD" w14:textId="77777777" w:rsidR="00653C5B" w:rsidRDefault="00653C5B" w:rsidP="00653C5B">
      <w:pPr>
        <w:rPr>
          <w:rFonts w:cstheme="minorHAnsi"/>
          <w:sz w:val="20"/>
          <w:szCs w:val="20"/>
        </w:rPr>
      </w:pPr>
    </w:p>
    <w:p w14:paraId="5BF879F4" w14:textId="3609A891" w:rsidR="00742929" w:rsidRDefault="00653C5B" w:rsidP="00653C5B">
      <w:pPr>
        <w:rPr>
          <w:rFonts w:cstheme="minorHAnsi"/>
          <w:sz w:val="20"/>
          <w:szCs w:val="20"/>
        </w:rPr>
      </w:pPr>
      <w:r>
        <w:rPr>
          <w:rFonts w:cstheme="minorHAnsi"/>
          <w:sz w:val="20"/>
          <w:szCs w:val="20"/>
        </w:rPr>
        <w:t xml:space="preserve">Governance Agreement </w:t>
      </w:r>
      <w:r w:rsidR="00742929">
        <w:rPr>
          <w:rFonts w:cstheme="minorHAnsi"/>
          <w:sz w:val="20"/>
          <w:szCs w:val="20"/>
        </w:rPr>
        <w:t>- Nina</w:t>
      </w:r>
      <w:r w:rsidR="00FC4D36">
        <w:rPr>
          <w:rFonts w:cstheme="minorHAnsi"/>
          <w:sz w:val="20"/>
          <w:szCs w:val="20"/>
        </w:rPr>
        <w:t xml:space="preserve"> Arneson started the conversation updating from the last Governance Agreement Discussion meeting – where the CREST language proposal was discussed. There are still a few items yet to </w:t>
      </w:r>
      <w:r w:rsidR="00742929">
        <w:rPr>
          <w:rFonts w:cstheme="minorHAnsi"/>
          <w:sz w:val="20"/>
          <w:szCs w:val="20"/>
        </w:rPr>
        <w:t xml:space="preserve">review – both the CREST proposal and the updated draft GA have been shared with the Board. Amy Becker confirmed that will update regarding open meeting law question when available.  </w:t>
      </w:r>
      <w:r w:rsidR="009D6D49">
        <w:rPr>
          <w:rFonts w:cstheme="minorHAnsi"/>
          <w:sz w:val="20"/>
          <w:szCs w:val="20"/>
        </w:rPr>
        <w:t>Casey</w:t>
      </w:r>
      <w:r w:rsidR="00742929">
        <w:rPr>
          <w:rFonts w:cstheme="minorHAnsi"/>
          <w:sz w:val="20"/>
          <w:szCs w:val="20"/>
        </w:rPr>
        <w:t xml:space="preserve"> Clements updated that Mayo </w:t>
      </w:r>
      <w:proofErr w:type="gramStart"/>
      <w:r w:rsidR="00742929">
        <w:rPr>
          <w:rFonts w:cstheme="minorHAnsi"/>
          <w:sz w:val="20"/>
          <w:szCs w:val="20"/>
        </w:rPr>
        <w:t>will</w:t>
      </w:r>
      <w:proofErr w:type="gramEnd"/>
      <w:r w:rsidR="00742929">
        <w:rPr>
          <w:rFonts w:cstheme="minorHAnsi"/>
          <w:sz w:val="20"/>
          <w:szCs w:val="20"/>
        </w:rPr>
        <w:t xml:space="preserve"> review on May 1</w:t>
      </w:r>
      <w:r w:rsidR="00742929" w:rsidRPr="00742929">
        <w:rPr>
          <w:rFonts w:cstheme="minorHAnsi"/>
          <w:sz w:val="20"/>
          <w:szCs w:val="20"/>
          <w:vertAlign w:val="superscript"/>
        </w:rPr>
        <w:t>st</w:t>
      </w:r>
      <w:r w:rsidR="00742929">
        <w:rPr>
          <w:rFonts w:cstheme="minorHAnsi"/>
          <w:sz w:val="20"/>
          <w:szCs w:val="20"/>
        </w:rPr>
        <w:t xml:space="preserve"> the draft GA internally and will update as available.   </w:t>
      </w:r>
    </w:p>
    <w:p w14:paraId="172C7F8B" w14:textId="77777777" w:rsidR="00742929" w:rsidRDefault="00742929" w:rsidP="00653C5B">
      <w:pPr>
        <w:rPr>
          <w:rFonts w:cstheme="minorHAnsi"/>
          <w:sz w:val="20"/>
          <w:szCs w:val="20"/>
        </w:rPr>
      </w:pPr>
    </w:p>
    <w:p w14:paraId="39CC143A" w14:textId="3D9EFBBE" w:rsidR="00653C5B" w:rsidRPr="00653C5B" w:rsidRDefault="00742929" w:rsidP="00653C5B">
      <w:pPr>
        <w:rPr>
          <w:rFonts w:cstheme="minorHAnsi"/>
          <w:sz w:val="20"/>
          <w:szCs w:val="20"/>
        </w:rPr>
        <w:sectPr w:rsidR="00653C5B" w:rsidRPr="00653C5B" w:rsidSect="00742929">
          <w:type w:val="continuous"/>
          <w:pgSz w:w="12240" w:h="15840"/>
          <w:pgMar w:top="634" w:right="806" w:bottom="280" w:left="403" w:header="720" w:footer="720" w:gutter="0"/>
          <w:cols w:space="720"/>
        </w:sectPr>
      </w:pPr>
      <w:r>
        <w:rPr>
          <w:rFonts w:cstheme="minorHAnsi"/>
          <w:sz w:val="20"/>
          <w:szCs w:val="20"/>
        </w:rPr>
        <w:t xml:space="preserve">Motion made by Casey Clements and second by James Hoffmann to adjourn the meeting, motion passed.  Meeting adjourned at 4:56pm.   </w:t>
      </w:r>
      <w:r w:rsidR="00FC4D36">
        <w:rPr>
          <w:rFonts w:cstheme="minorHAnsi"/>
          <w:sz w:val="20"/>
          <w:szCs w:val="20"/>
        </w:rPr>
        <w:t xml:space="preserve"> </w:t>
      </w:r>
    </w:p>
    <w:p w14:paraId="6134FECD" w14:textId="77777777" w:rsidR="00096B65" w:rsidRDefault="00096B65" w:rsidP="00096B65">
      <w:pPr>
        <w:pStyle w:val="ListParagraph"/>
        <w:ind w:left="720"/>
        <w:rPr>
          <w:rFonts w:cstheme="minorHAnsi"/>
          <w:sz w:val="20"/>
          <w:szCs w:val="20"/>
        </w:rPr>
      </w:pPr>
    </w:p>
    <w:p w14:paraId="491FF336" w14:textId="77777777" w:rsidR="00096B65" w:rsidRPr="00096B65" w:rsidRDefault="00096B65" w:rsidP="00096B65">
      <w:pPr>
        <w:pStyle w:val="ListParagraph"/>
        <w:rPr>
          <w:rFonts w:cstheme="minorHAnsi"/>
          <w:sz w:val="20"/>
          <w:szCs w:val="20"/>
        </w:rPr>
      </w:pPr>
    </w:p>
    <w:bookmarkEnd w:id="0"/>
    <w:sectPr w:rsidR="00096B65" w:rsidRPr="00096B65" w:rsidSect="00742929">
      <w:type w:val="continuous"/>
      <w:pgSz w:w="12240" w:h="15840"/>
      <w:pgMar w:top="634" w:right="806" w:bottom="280" w:left="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D0627"/>
    <w:multiLevelType w:val="hybridMultilevel"/>
    <w:tmpl w:val="BD22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9"/>
  </w:num>
  <w:num w:numId="7" w16cid:durableId="214704851">
    <w:abstractNumId w:val="6"/>
  </w:num>
  <w:num w:numId="8" w16cid:durableId="2062829542">
    <w:abstractNumId w:val="16"/>
  </w:num>
  <w:num w:numId="9" w16cid:durableId="1825974405">
    <w:abstractNumId w:val="9"/>
  </w:num>
  <w:num w:numId="10" w16cid:durableId="158159309">
    <w:abstractNumId w:val="18"/>
  </w:num>
  <w:num w:numId="11" w16cid:durableId="2145081226">
    <w:abstractNumId w:val="11"/>
  </w:num>
  <w:num w:numId="12" w16cid:durableId="528182723">
    <w:abstractNumId w:val="3"/>
  </w:num>
  <w:num w:numId="13" w16cid:durableId="395247804">
    <w:abstractNumId w:val="5"/>
  </w:num>
  <w:num w:numId="14" w16cid:durableId="518155485">
    <w:abstractNumId w:val="17"/>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 w:numId="20" w16cid:durableId="531918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0AED"/>
    <w:rsid w:val="00015398"/>
    <w:rsid w:val="000238C0"/>
    <w:rsid w:val="00027ED2"/>
    <w:rsid w:val="00030AA0"/>
    <w:rsid w:val="000337AF"/>
    <w:rsid w:val="00035540"/>
    <w:rsid w:val="0003587E"/>
    <w:rsid w:val="000358FE"/>
    <w:rsid w:val="00044342"/>
    <w:rsid w:val="000477A9"/>
    <w:rsid w:val="00050EC5"/>
    <w:rsid w:val="00051418"/>
    <w:rsid w:val="00055AA4"/>
    <w:rsid w:val="000573AE"/>
    <w:rsid w:val="00063B2F"/>
    <w:rsid w:val="000652C7"/>
    <w:rsid w:val="000735E8"/>
    <w:rsid w:val="00090683"/>
    <w:rsid w:val="00090A33"/>
    <w:rsid w:val="00096B65"/>
    <w:rsid w:val="000A03EC"/>
    <w:rsid w:val="000A1074"/>
    <w:rsid w:val="000B26EE"/>
    <w:rsid w:val="000C6AB0"/>
    <w:rsid w:val="000D077E"/>
    <w:rsid w:val="000D1EC8"/>
    <w:rsid w:val="000D2EDA"/>
    <w:rsid w:val="000D6B75"/>
    <w:rsid w:val="000E7EF4"/>
    <w:rsid w:val="00106334"/>
    <w:rsid w:val="0010751A"/>
    <w:rsid w:val="0011354D"/>
    <w:rsid w:val="00115A97"/>
    <w:rsid w:val="00117607"/>
    <w:rsid w:val="001230A0"/>
    <w:rsid w:val="00136C82"/>
    <w:rsid w:val="00141C70"/>
    <w:rsid w:val="00145BFB"/>
    <w:rsid w:val="001514A7"/>
    <w:rsid w:val="00154F23"/>
    <w:rsid w:val="001556BD"/>
    <w:rsid w:val="00155E91"/>
    <w:rsid w:val="00162F19"/>
    <w:rsid w:val="0016753D"/>
    <w:rsid w:val="00167A51"/>
    <w:rsid w:val="00173F02"/>
    <w:rsid w:val="00175D2A"/>
    <w:rsid w:val="00176C60"/>
    <w:rsid w:val="0018054D"/>
    <w:rsid w:val="00183D63"/>
    <w:rsid w:val="00183D8B"/>
    <w:rsid w:val="00185A78"/>
    <w:rsid w:val="00195896"/>
    <w:rsid w:val="001C63DB"/>
    <w:rsid w:val="001D39D7"/>
    <w:rsid w:val="001E6C82"/>
    <w:rsid w:val="001F32FA"/>
    <w:rsid w:val="00201F82"/>
    <w:rsid w:val="00202CB0"/>
    <w:rsid w:val="00210F95"/>
    <w:rsid w:val="002116D9"/>
    <w:rsid w:val="00212201"/>
    <w:rsid w:val="002214BC"/>
    <w:rsid w:val="00225991"/>
    <w:rsid w:val="00227B68"/>
    <w:rsid w:val="0023066E"/>
    <w:rsid w:val="00241F17"/>
    <w:rsid w:val="00246756"/>
    <w:rsid w:val="00250F40"/>
    <w:rsid w:val="00251170"/>
    <w:rsid w:val="002677D8"/>
    <w:rsid w:val="0027659D"/>
    <w:rsid w:val="0028145F"/>
    <w:rsid w:val="00283C32"/>
    <w:rsid w:val="00285170"/>
    <w:rsid w:val="0029150C"/>
    <w:rsid w:val="00294450"/>
    <w:rsid w:val="002963A1"/>
    <w:rsid w:val="002A3679"/>
    <w:rsid w:val="002A41DC"/>
    <w:rsid w:val="002A7DFD"/>
    <w:rsid w:val="002B03E9"/>
    <w:rsid w:val="002B0FD5"/>
    <w:rsid w:val="002B1C6E"/>
    <w:rsid w:val="002B26AB"/>
    <w:rsid w:val="002B768E"/>
    <w:rsid w:val="002C7A41"/>
    <w:rsid w:val="002E237D"/>
    <w:rsid w:val="002E2578"/>
    <w:rsid w:val="002E356F"/>
    <w:rsid w:val="002E61E0"/>
    <w:rsid w:val="003110CA"/>
    <w:rsid w:val="0031256F"/>
    <w:rsid w:val="00312A50"/>
    <w:rsid w:val="00320F8B"/>
    <w:rsid w:val="00322038"/>
    <w:rsid w:val="00327E14"/>
    <w:rsid w:val="00342FA3"/>
    <w:rsid w:val="00345ADC"/>
    <w:rsid w:val="0036013B"/>
    <w:rsid w:val="003634D3"/>
    <w:rsid w:val="00383331"/>
    <w:rsid w:val="00386CA2"/>
    <w:rsid w:val="00396184"/>
    <w:rsid w:val="003A17E6"/>
    <w:rsid w:val="003A7705"/>
    <w:rsid w:val="003B173D"/>
    <w:rsid w:val="003B2294"/>
    <w:rsid w:val="003B5DF6"/>
    <w:rsid w:val="003C787A"/>
    <w:rsid w:val="003C7AC6"/>
    <w:rsid w:val="003C7E01"/>
    <w:rsid w:val="003D1D73"/>
    <w:rsid w:val="003D6663"/>
    <w:rsid w:val="003E28B0"/>
    <w:rsid w:val="003E297C"/>
    <w:rsid w:val="003E3603"/>
    <w:rsid w:val="003F08E7"/>
    <w:rsid w:val="004011C7"/>
    <w:rsid w:val="004125A9"/>
    <w:rsid w:val="00416CA8"/>
    <w:rsid w:val="0042037D"/>
    <w:rsid w:val="00426375"/>
    <w:rsid w:val="004326F8"/>
    <w:rsid w:val="00435042"/>
    <w:rsid w:val="00437D71"/>
    <w:rsid w:val="004401BC"/>
    <w:rsid w:val="0044123E"/>
    <w:rsid w:val="0044249B"/>
    <w:rsid w:val="00452E2D"/>
    <w:rsid w:val="004601A6"/>
    <w:rsid w:val="00462165"/>
    <w:rsid w:val="00467006"/>
    <w:rsid w:val="00467A9C"/>
    <w:rsid w:val="004733FD"/>
    <w:rsid w:val="00480043"/>
    <w:rsid w:val="00482847"/>
    <w:rsid w:val="0048452D"/>
    <w:rsid w:val="00487463"/>
    <w:rsid w:val="004927DF"/>
    <w:rsid w:val="004965C8"/>
    <w:rsid w:val="004A1238"/>
    <w:rsid w:val="004A730F"/>
    <w:rsid w:val="004A75E5"/>
    <w:rsid w:val="004B2D4C"/>
    <w:rsid w:val="004B32BA"/>
    <w:rsid w:val="004C5087"/>
    <w:rsid w:val="004C6B10"/>
    <w:rsid w:val="004D3B65"/>
    <w:rsid w:val="004D43F0"/>
    <w:rsid w:val="004D62D5"/>
    <w:rsid w:val="004D7EF5"/>
    <w:rsid w:val="004E14AE"/>
    <w:rsid w:val="004E35C1"/>
    <w:rsid w:val="004E5C90"/>
    <w:rsid w:val="004E67BE"/>
    <w:rsid w:val="004E70C9"/>
    <w:rsid w:val="004F79F8"/>
    <w:rsid w:val="00507D08"/>
    <w:rsid w:val="0051170D"/>
    <w:rsid w:val="005142DB"/>
    <w:rsid w:val="00521690"/>
    <w:rsid w:val="005233A8"/>
    <w:rsid w:val="00525ACF"/>
    <w:rsid w:val="005271C4"/>
    <w:rsid w:val="00532A6F"/>
    <w:rsid w:val="00537EB0"/>
    <w:rsid w:val="005447F5"/>
    <w:rsid w:val="0054481C"/>
    <w:rsid w:val="00551FD5"/>
    <w:rsid w:val="005613B0"/>
    <w:rsid w:val="00561703"/>
    <w:rsid w:val="00562711"/>
    <w:rsid w:val="00565370"/>
    <w:rsid w:val="0056594D"/>
    <w:rsid w:val="00565CB1"/>
    <w:rsid w:val="0057194A"/>
    <w:rsid w:val="00576CF8"/>
    <w:rsid w:val="00593E96"/>
    <w:rsid w:val="005A12BF"/>
    <w:rsid w:val="005A4904"/>
    <w:rsid w:val="005A4CB4"/>
    <w:rsid w:val="005A6076"/>
    <w:rsid w:val="005C6892"/>
    <w:rsid w:val="005D349A"/>
    <w:rsid w:val="005E0C43"/>
    <w:rsid w:val="0060276C"/>
    <w:rsid w:val="0061211B"/>
    <w:rsid w:val="0062016A"/>
    <w:rsid w:val="00640BE6"/>
    <w:rsid w:val="006444F0"/>
    <w:rsid w:val="00645296"/>
    <w:rsid w:val="0065142D"/>
    <w:rsid w:val="00653C5B"/>
    <w:rsid w:val="00664425"/>
    <w:rsid w:val="0067173A"/>
    <w:rsid w:val="006723BD"/>
    <w:rsid w:val="00683288"/>
    <w:rsid w:val="006846F1"/>
    <w:rsid w:val="006854A8"/>
    <w:rsid w:val="0068617B"/>
    <w:rsid w:val="0069230F"/>
    <w:rsid w:val="00692677"/>
    <w:rsid w:val="00696C28"/>
    <w:rsid w:val="00697DB9"/>
    <w:rsid w:val="006B7E19"/>
    <w:rsid w:val="006C537F"/>
    <w:rsid w:val="006C7ED9"/>
    <w:rsid w:val="006D3C44"/>
    <w:rsid w:val="006E3F3A"/>
    <w:rsid w:val="006F0081"/>
    <w:rsid w:val="006F3031"/>
    <w:rsid w:val="006F51A9"/>
    <w:rsid w:val="006F66E3"/>
    <w:rsid w:val="006F7DB5"/>
    <w:rsid w:val="00706F99"/>
    <w:rsid w:val="00716890"/>
    <w:rsid w:val="00723B0F"/>
    <w:rsid w:val="00724F03"/>
    <w:rsid w:val="00725B3A"/>
    <w:rsid w:val="0074018C"/>
    <w:rsid w:val="00742929"/>
    <w:rsid w:val="00743200"/>
    <w:rsid w:val="00750E87"/>
    <w:rsid w:val="007534FE"/>
    <w:rsid w:val="00765473"/>
    <w:rsid w:val="00766722"/>
    <w:rsid w:val="007834DC"/>
    <w:rsid w:val="00792510"/>
    <w:rsid w:val="0079611F"/>
    <w:rsid w:val="0079717D"/>
    <w:rsid w:val="007A375F"/>
    <w:rsid w:val="007B3EE6"/>
    <w:rsid w:val="007C233E"/>
    <w:rsid w:val="007C5410"/>
    <w:rsid w:val="007D6235"/>
    <w:rsid w:val="007E6232"/>
    <w:rsid w:val="007F0210"/>
    <w:rsid w:val="007F22E1"/>
    <w:rsid w:val="008077D4"/>
    <w:rsid w:val="00813E5A"/>
    <w:rsid w:val="008144B2"/>
    <w:rsid w:val="0082188F"/>
    <w:rsid w:val="00836686"/>
    <w:rsid w:val="00846B86"/>
    <w:rsid w:val="008509D1"/>
    <w:rsid w:val="0085109C"/>
    <w:rsid w:val="008549AE"/>
    <w:rsid w:val="008558C4"/>
    <w:rsid w:val="00866172"/>
    <w:rsid w:val="00867D09"/>
    <w:rsid w:val="00873873"/>
    <w:rsid w:val="00874FC9"/>
    <w:rsid w:val="008851F6"/>
    <w:rsid w:val="0088594E"/>
    <w:rsid w:val="00891552"/>
    <w:rsid w:val="008A2456"/>
    <w:rsid w:val="008B01BC"/>
    <w:rsid w:val="008B1EB1"/>
    <w:rsid w:val="008C03A6"/>
    <w:rsid w:val="008C311E"/>
    <w:rsid w:val="008C3DD2"/>
    <w:rsid w:val="008C7549"/>
    <w:rsid w:val="008D461A"/>
    <w:rsid w:val="008D6EBC"/>
    <w:rsid w:val="008E530E"/>
    <w:rsid w:val="008E6C4B"/>
    <w:rsid w:val="008F6116"/>
    <w:rsid w:val="00901BAA"/>
    <w:rsid w:val="00903057"/>
    <w:rsid w:val="009179DA"/>
    <w:rsid w:val="00934F0C"/>
    <w:rsid w:val="009405A1"/>
    <w:rsid w:val="0094248D"/>
    <w:rsid w:val="00947F43"/>
    <w:rsid w:val="00950808"/>
    <w:rsid w:val="0095083C"/>
    <w:rsid w:val="00953F7B"/>
    <w:rsid w:val="00955627"/>
    <w:rsid w:val="0096112D"/>
    <w:rsid w:val="00962A5E"/>
    <w:rsid w:val="009631E9"/>
    <w:rsid w:val="0096422F"/>
    <w:rsid w:val="009713A3"/>
    <w:rsid w:val="00971C42"/>
    <w:rsid w:val="00973848"/>
    <w:rsid w:val="009742F9"/>
    <w:rsid w:val="00975F55"/>
    <w:rsid w:val="00987E40"/>
    <w:rsid w:val="00991ED6"/>
    <w:rsid w:val="00991FC2"/>
    <w:rsid w:val="00997761"/>
    <w:rsid w:val="009A403F"/>
    <w:rsid w:val="009B3764"/>
    <w:rsid w:val="009B44B2"/>
    <w:rsid w:val="009C738D"/>
    <w:rsid w:val="009D02A9"/>
    <w:rsid w:val="009D2D6F"/>
    <w:rsid w:val="009D3E04"/>
    <w:rsid w:val="009D6D49"/>
    <w:rsid w:val="009F2D9C"/>
    <w:rsid w:val="009F361B"/>
    <w:rsid w:val="00A0068B"/>
    <w:rsid w:val="00A03C69"/>
    <w:rsid w:val="00A0645F"/>
    <w:rsid w:val="00A161F6"/>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73202"/>
    <w:rsid w:val="00A8215F"/>
    <w:rsid w:val="00A83244"/>
    <w:rsid w:val="00A91A24"/>
    <w:rsid w:val="00A925F6"/>
    <w:rsid w:val="00AA2015"/>
    <w:rsid w:val="00AA53E8"/>
    <w:rsid w:val="00AA5E27"/>
    <w:rsid w:val="00AA7199"/>
    <w:rsid w:val="00AB3781"/>
    <w:rsid w:val="00AC7953"/>
    <w:rsid w:val="00AD01C6"/>
    <w:rsid w:val="00AF2BB2"/>
    <w:rsid w:val="00B12054"/>
    <w:rsid w:val="00B26CF5"/>
    <w:rsid w:val="00B31CA9"/>
    <w:rsid w:val="00B342CA"/>
    <w:rsid w:val="00B41181"/>
    <w:rsid w:val="00B53239"/>
    <w:rsid w:val="00B55B17"/>
    <w:rsid w:val="00B60817"/>
    <w:rsid w:val="00B61D3E"/>
    <w:rsid w:val="00B66FF3"/>
    <w:rsid w:val="00B908DA"/>
    <w:rsid w:val="00BA3669"/>
    <w:rsid w:val="00BA37E9"/>
    <w:rsid w:val="00BA6C1E"/>
    <w:rsid w:val="00BA6F55"/>
    <w:rsid w:val="00BB5D5F"/>
    <w:rsid w:val="00BB7EE0"/>
    <w:rsid w:val="00BC4FEB"/>
    <w:rsid w:val="00BD15CE"/>
    <w:rsid w:val="00BD52D7"/>
    <w:rsid w:val="00BF4601"/>
    <w:rsid w:val="00BF7B89"/>
    <w:rsid w:val="00C0704C"/>
    <w:rsid w:val="00C258C3"/>
    <w:rsid w:val="00C25FE9"/>
    <w:rsid w:val="00C26C7D"/>
    <w:rsid w:val="00C31CC9"/>
    <w:rsid w:val="00C34835"/>
    <w:rsid w:val="00C34C7B"/>
    <w:rsid w:val="00C36E54"/>
    <w:rsid w:val="00C42D9B"/>
    <w:rsid w:val="00C47A52"/>
    <w:rsid w:val="00C52303"/>
    <w:rsid w:val="00C52FFC"/>
    <w:rsid w:val="00C53C61"/>
    <w:rsid w:val="00C55862"/>
    <w:rsid w:val="00C55A21"/>
    <w:rsid w:val="00C71DFC"/>
    <w:rsid w:val="00C72C83"/>
    <w:rsid w:val="00C73AAE"/>
    <w:rsid w:val="00C85D44"/>
    <w:rsid w:val="00C94BBE"/>
    <w:rsid w:val="00CA3C25"/>
    <w:rsid w:val="00CB125C"/>
    <w:rsid w:val="00CB1394"/>
    <w:rsid w:val="00CC22E6"/>
    <w:rsid w:val="00CC4C08"/>
    <w:rsid w:val="00CD32E4"/>
    <w:rsid w:val="00CE1588"/>
    <w:rsid w:val="00CE2157"/>
    <w:rsid w:val="00CF37E7"/>
    <w:rsid w:val="00CF6904"/>
    <w:rsid w:val="00D03E76"/>
    <w:rsid w:val="00D07524"/>
    <w:rsid w:val="00D11115"/>
    <w:rsid w:val="00D162CD"/>
    <w:rsid w:val="00D2318C"/>
    <w:rsid w:val="00D2323D"/>
    <w:rsid w:val="00D36C4A"/>
    <w:rsid w:val="00D37223"/>
    <w:rsid w:val="00D4135D"/>
    <w:rsid w:val="00D44A93"/>
    <w:rsid w:val="00D44EFF"/>
    <w:rsid w:val="00D455C0"/>
    <w:rsid w:val="00D47FEC"/>
    <w:rsid w:val="00D5538D"/>
    <w:rsid w:val="00D75BE7"/>
    <w:rsid w:val="00D77BEE"/>
    <w:rsid w:val="00D873CC"/>
    <w:rsid w:val="00DA2DAA"/>
    <w:rsid w:val="00DA4B0A"/>
    <w:rsid w:val="00DB26DB"/>
    <w:rsid w:val="00DB4830"/>
    <w:rsid w:val="00DC1649"/>
    <w:rsid w:val="00DC31C0"/>
    <w:rsid w:val="00DC6A68"/>
    <w:rsid w:val="00DC7CD0"/>
    <w:rsid w:val="00DE55E6"/>
    <w:rsid w:val="00DF390E"/>
    <w:rsid w:val="00DF5B49"/>
    <w:rsid w:val="00DF6519"/>
    <w:rsid w:val="00DF6923"/>
    <w:rsid w:val="00DF6FDC"/>
    <w:rsid w:val="00E05FC9"/>
    <w:rsid w:val="00E116C4"/>
    <w:rsid w:val="00E15CD9"/>
    <w:rsid w:val="00E246B6"/>
    <w:rsid w:val="00E330EB"/>
    <w:rsid w:val="00E3716B"/>
    <w:rsid w:val="00E458A2"/>
    <w:rsid w:val="00E465FB"/>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2E1E"/>
    <w:rsid w:val="00F153E0"/>
    <w:rsid w:val="00F237E5"/>
    <w:rsid w:val="00F350DD"/>
    <w:rsid w:val="00F35C42"/>
    <w:rsid w:val="00F37E25"/>
    <w:rsid w:val="00F429ED"/>
    <w:rsid w:val="00F53DD2"/>
    <w:rsid w:val="00F668E5"/>
    <w:rsid w:val="00F8233B"/>
    <w:rsid w:val="00FA0C24"/>
    <w:rsid w:val="00FA7DED"/>
    <w:rsid w:val="00FB0040"/>
    <w:rsid w:val="00FC1CCC"/>
    <w:rsid w:val="00FC331B"/>
    <w:rsid w:val="00FC4D36"/>
    <w:rsid w:val="00FD2D23"/>
    <w:rsid w:val="00FD4E7A"/>
    <w:rsid w:val="00FD6E7A"/>
    <w:rsid w:val="00FE2C0F"/>
    <w:rsid w:val="00FE416B"/>
    <w:rsid w:val="00FE5120"/>
    <w:rsid w:val="00FF440E"/>
    <w:rsid w:val="00FF4435"/>
    <w:rsid w:val="00FF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10188BE1-B060-4115-8035-D183834E6C19}"/>
</file>

<file path=customXml/itemProps3.xml><?xml version="1.0" encoding="utf-8"?>
<ds:datastoreItem xmlns:ds="http://schemas.openxmlformats.org/officeDocument/2006/customXml" ds:itemID="{06C211DA-BC5C-494C-B918-CCEEAFF4A64D}"/>
</file>

<file path=customXml/itemProps4.xml><?xml version="1.0" encoding="utf-8"?>
<ds:datastoreItem xmlns:ds="http://schemas.openxmlformats.org/officeDocument/2006/customXml" ds:itemID="{6CFD3023-E735-48D5-90D3-1B699DB828B8}"/>
</file>

<file path=docProps/app.xml><?xml version="1.0" encoding="utf-8"?>
<Properties xmlns="http://schemas.openxmlformats.org/officeDocument/2006/extended-properties" xmlns:vt="http://schemas.openxmlformats.org/officeDocument/2006/docPropsVTypes">
  <Template>Normal.dotm</Template>
  <TotalTime>107</TotalTime>
  <Pages>2</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9773</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5</cp:revision>
  <cp:lastPrinted>2022-05-26T17:40:00Z</cp:lastPrinted>
  <dcterms:created xsi:type="dcterms:W3CDTF">2024-04-25T19:03:00Z</dcterms:created>
  <dcterms:modified xsi:type="dcterms:W3CDTF">2024-04-25T22:01:00Z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